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1F" w:rsidRPr="00DD351F" w:rsidRDefault="00DD351F" w:rsidP="00DD351F">
      <w:pPr>
        <w:rPr>
          <w:sz w:val="28"/>
          <w:szCs w:val="28"/>
        </w:rPr>
      </w:pPr>
      <w:r w:rsidRPr="00DD351F">
        <w:rPr>
          <w:sz w:val="28"/>
          <w:szCs w:val="28"/>
        </w:rPr>
        <w:t xml:space="preserve">Перечень опасностей </w:t>
      </w:r>
      <w:r w:rsidRPr="00DD351F">
        <w:rPr>
          <w:sz w:val="28"/>
          <w:szCs w:val="28"/>
        </w:rPr>
        <w:t>УО «</w:t>
      </w:r>
      <w:r w:rsidRPr="00DD351F">
        <w:rPr>
          <w:sz w:val="28"/>
          <w:szCs w:val="28"/>
        </w:rPr>
        <w:t>БГУИР</w:t>
      </w:r>
      <w:r w:rsidRPr="00DD351F">
        <w:rPr>
          <w:sz w:val="28"/>
          <w:szCs w:val="28"/>
        </w:rPr>
        <w:t>»</w:t>
      </w:r>
    </w:p>
    <w:p w:rsidR="00DD351F" w:rsidRPr="00DD351F" w:rsidRDefault="00DD351F" w:rsidP="00DD351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9652"/>
      </w:tblGrid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</w:rPr>
            </w:pPr>
            <w:r w:rsidRPr="00DD351F">
              <w:rPr>
                <w:sz w:val="28"/>
                <w:szCs w:val="28"/>
              </w:rPr>
              <w:t>№</w:t>
            </w:r>
          </w:p>
          <w:p w:rsidR="00DD351F" w:rsidRPr="00DD351F" w:rsidRDefault="00DD351F">
            <w:pPr>
              <w:jc w:val="center"/>
              <w:rPr>
                <w:sz w:val="28"/>
                <w:szCs w:val="28"/>
              </w:rPr>
            </w:pPr>
            <w:proofErr w:type="gramStart"/>
            <w:r w:rsidRPr="00DD351F">
              <w:rPr>
                <w:sz w:val="28"/>
                <w:szCs w:val="28"/>
              </w:rPr>
              <w:t>п</w:t>
            </w:r>
            <w:proofErr w:type="gramEnd"/>
            <w:r w:rsidRPr="00DD351F">
              <w:rPr>
                <w:sz w:val="28"/>
                <w:szCs w:val="28"/>
              </w:rPr>
              <w:t>/п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D351F">
              <w:rPr>
                <w:bCs/>
                <w:color w:val="000000"/>
                <w:sz w:val="28"/>
                <w:szCs w:val="28"/>
              </w:rPr>
              <w:t>Наименование опасностей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</w:rPr>
            </w:pPr>
            <w:r w:rsidRPr="00DD351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351F">
              <w:rPr>
                <w:bCs/>
                <w:color w:val="000000"/>
                <w:sz w:val="28"/>
                <w:szCs w:val="28"/>
              </w:rPr>
              <w:t>Взрывы сосудов, оборудования (его частей), находящихся под избыточным давлением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351F">
              <w:rPr>
                <w:bCs/>
                <w:color w:val="000000"/>
                <w:sz w:val="28"/>
                <w:szCs w:val="28"/>
              </w:rPr>
              <w:t>Воздействие движущихся частей машин, оборудования, механизмов, конструкций, инструмента и др.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351F">
              <w:rPr>
                <w:bCs/>
                <w:color w:val="000000"/>
                <w:sz w:val="28"/>
                <w:szCs w:val="28"/>
              </w:rPr>
              <w:t>Воздействие острых кромок, заусениц, шероховатостей на поверхностях заготовок, инструментов и оборудования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351F">
              <w:rPr>
                <w:bCs/>
                <w:color w:val="000000"/>
                <w:sz w:val="28"/>
                <w:szCs w:val="28"/>
              </w:rPr>
              <w:t>Воздействие опасных химических веществ и материалов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sz w:val="28"/>
                <w:szCs w:val="28"/>
              </w:rPr>
            </w:pPr>
            <w:r w:rsidRPr="00DD351F">
              <w:rPr>
                <w:sz w:val="28"/>
                <w:szCs w:val="28"/>
              </w:rPr>
              <w:t>Воздействие инфракрасного, ультрафиолетового и видимого света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sz w:val="28"/>
                <w:szCs w:val="28"/>
              </w:rPr>
            </w:pPr>
            <w:r w:rsidRPr="00DD351F">
              <w:rPr>
                <w:sz w:val="28"/>
                <w:szCs w:val="28"/>
              </w:rPr>
              <w:t>Воздействие нагретых поверхностей оборудования (ожог)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sz w:val="28"/>
                <w:szCs w:val="28"/>
              </w:rPr>
            </w:pPr>
            <w:r w:rsidRPr="00DD351F">
              <w:rPr>
                <w:sz w:val="28"/>
                <w:szCs w:val="28"/>
              </w:rPr>
              <w:t>Воздействие вредных и (или) опасных производственных факторов при превышении их предельно допустимых уровней и концентраций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sz w:val="28"/>
                <w:szCs w:val="28"/>
              </w:rPr>
            </w:pPr>
            <w:r w:rsidRPr="00DD351F">
              <w:rPr>
                <w:sz w:val="28"/>
                <w:szCs w:val="28"/>
              </w:rPr>
              <w:t>Выполнение работы не по заданию (должностной, рабочей инструкции)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351F">
              <w:rPr>
                <w:bCs/>
                <w:color w:val="000000"/>
                <w:sz w:val="28"/>
                <w:szCs w:val="28"/>
              </w:rPr>
              <w:t>Дорожно-транспортное происшествие на служебном транспорте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sz w:val="28"/>
                <w:szCs w:val="28"/>
              </w:rPr>
            </w:pPr>
            <w:r w:rsidRPr="00DD351F">
              <w:rPr>
                <w:sz w:val="28"/>
                <w:szCs w:val="28"/>
              </w:rPr>
              <w:t>Нервно-психические перегрузки (утомление, перенапряжение зрительных анализаторов, умственное перенапряжение, эмоциональные перегрузки)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sz w:val="28"/>
                <w:szCs w:val="28"/>
              </w:rPr>
            </w:pPr>
            <w:r w:rsidRPr="00DD351F">
              <w:rPr>
                <w:sz w:val="28"/>
                <w:szCs w:val="28"/>
              </w:rPr>
              <w:t>Неиспользование работниками средств индивидуальной защиты, смывающих и обеззараживающих средств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sz w:val="28"/>
                <w:szCs w:val="28"/>
              </w:rPr>
            </w:pPr>
            <w:r w:rsidRPr="00DD351F">
              <w:rPr>
                <w:sz w:val="28"/>
                <w:szCs w:val="28"/>
              </w:rPr>
              <w:t>Отсутствие или неисправность первичных средств пожаротушения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sz w:val="28"/>
                <w:szCs w:val="28"/>
              </w:rPr>
            </w:pPr>
            <w:r w:rsidRPr="00DD351F">
              <w:rPr>
                <w:sz w:val="28"/>
                <w:szCs w:val="28"/>
              </w:rPr>
              <w:t>Отсутствие обучения, стажировки, инструктажа и проверки знаний работников по вопросам охраны труда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351F">
              <w:rPr>
                <w:bCs/>
                <w:color w:val="000000"/>
                <w:sz w:val="28"/>
                <w:szCs w:val="28"/>
              </w:rPr>
              <w:t>Падение, перемещение неустойчивых предметов, в том числе при их неправильном складировании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351F">
              <w:rPr>
                <w:bCs/>
                <w:color w:val="000000"/>
                <w:sz w:val="28"/>
                <w:szCs w:val="28"/>
              </w:rPr>
              <w:t>Падение работника в смотровые ямы, подвалы, проемы, приямки, колодцы, траншеи и т.п.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351F">
              <w:rPr>
                <w:bCs/>
                <w:color w:val="000000"/>
                <w:sz w:val="28"/>
                <w:szCs w:val="28"/>
              </w:rPr>
              <w:t>Падение работника из-за оборудования, препятствий, разлитых веществ и др.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351F">
              <w:rPr>
                <w:bCs/>
                <w:color w:val="000000"/>
                <w:sz w:val="28"/>
                <w:szCs w:val="28"/>
              </w:rPr>
              <w:t>Падение работника с оборудования (мачт, лестниц, стремянок, подмостей, автомашин и т.п.)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351F">
              <w:rPr>
                <w:bCs/>
                <w:color w:val="000000"/>
                <w:sz w:val="28"/>
                <w:szCs w:val="28"/>
              </w:rPr>
              <w:t>Падение работника во время передвижения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351F">
              <w:rPr>
                <w:bCs/>
                <w:color w:val="000000"/>
                <w:sz w:val="28"/>
                <w:szCs w:val="28"/>
              </w:rPr>
              <w:t>Падение работника при выполнении работ на высоте (работы, при которых работник находится на расстоянии менее 2 м от не огражденных перепадов по высоте 1,3 м и более)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351F">
              <w:rPr>
                <w:bCs/>
                <w:color w:val="000000"/>
                <w:sz w:val="28"/>
                <w:szCs w:val="28"/>
              </w:rPr>
              <w:t>Пожар, возгорание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  <w:lang w:val="en-US"/>
              </w:rPr>
            </w:pPr>
            <w:r w:rsidRPr="00DD351F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351F">
              <w:rPr>
                <w:bCs/>
                <w:color w:val="000000"/>
                <w:sz w:val="28"/>
                <w:szCs w:val="28"/>
              </w:rPr>
              <w:t xml:space="preserve">Поражение электрическим током 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</w:rPr>
            </w:pPr>
            <w:r w:rsidRPr="00DD351F">
              <w:rPr>
                <w:sz w:val="28"/>
                <w:szCs w:val="28"/>
              </w:rPr>
              <w:t>22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351F">
              <w:rPr>
                <w:bCs/>
                <w:color w:val="000000"/>
                <w:sz w:val="28"/>
                <w:szCs w:val="28"/>
              </w:rPr>
              <w:t>Применение неисправного (не прошедшего осмотр и испытания) оборудования, механизмов, инструментов и др.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</w:rPr>
            </w:pPr>
            <w:r w:rsidRPr="00DD351F">
              <w:rPr>
                <w:sz w:val="28"/>
                <w:szCs w:val="28"/>
              </w:rPr>
              <w:t>23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351F">
              <w:rPr>
                <w:bCs/>
                <w:color w:val="000000"/>
                <w:sz w:val="28"/>
                <w:szCs w:val="28"/>
              </w:rPr>
              <w:t>Разрушение и разлет при проведении технологических операций частей оборудования, механизмов, деталей, загот</w:t>
            </w:r>
            <w:bookmarkStart w:id="0" w:name="_GoBack"/>
            <w:bookmarkEnd w:id="0"/>
            <w:r w:rsidRPr="00DD351F">
              <w:rPr>
                <w:bCs/>
                <w:color w:val="000000"/>
                <w:sz w:val="28"/>
                <w:szCs w:val="28"/>
              </w:rPr>
              <w:t>овок, стружки, инструмента и др.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</w:rPr>
            </w:pPr>
            <w:r w:rsidRPr="00DD351F">
              <w:rPr>
                <w:sz w:val="28"/>
                <w:szCs w:val="28"/>
              </w:rPr>
              <w:t>24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351F">
              <w:rPr>
                <w:bCs/>
                <w:color w:val="000000"/>
                <w:sz w:val="28"/>
                <w:szCs w:val="28"/>
              </w:rPr>
              <w:t>Самопроизвольный запуск (включение) систем, машин, оборудования от ошибочных действий персонала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</w:rPr>
            </w:pPr>
            <w:r w:rsidRPr="00DD351F">
              <w:rPr>
                <w:sz w:val="28"/>
                <w:szCs w:val="28"/>
              </w:rPr>
              <w:t>25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DD351F">
              <w:rPr>
                <w:bCs/>
                <w:color w:val="000000"/>
                <w:sz w:val="28"/>
                <w:szCs w:val="28"/>
              </w:rPr>
              <w:t>Травмирование</w:t>
            </w:r>
            <w:proofErr w:type="spellEnd"/>
            <w:r w:rsidRPr="00DD351F">
              <w:rPr>
                <w:bCs/>
                <w:color w:val="000000"/>
                <w:sz w:val="28"/>
                <w:szCs w:val="28"/>
              </w:rPr>
              <w:t xml:space="preserve"> работника при работе с ручным слесарно-монтажным инструментом</w:t>
            </w:r>
          </w:p>
        </w:tc>
      </w:tr>
      <w:tr w:rsidR="00DD351F" w:rsidRPr="00DD351F" w:rsidTr="00DD351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1F" w:rsidRPr="00DD351F" w:rsidRDefault="00DD351F">
            <w:pPr>
              <w:jc w:val="center"/>
              <w:rPr>
                <w:sz w:val="28"/>
                <w:szCs w:val="28"/>
              </w:rPr>
            </w:pPr>
            <w:r w:rsidRPr="00DD351F">
              <w:rPr>
                <w:sz w:val="28"/>
                <w:szCs w:val="28"/>
              </w:rPr>
              <w:t>26</w:t>
            </w:r>
          </w:p>
        </w:tc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1F" w:rsidRPr="00DD351F" w:rsidRDefault="00DD351F">
            <w:pPr>
              <w:jc w:val="both"/>
              <w:rPr>
                <w:sz w:val="28"/>
                <w:szCs w:val="28"/>
              </w:rPr>
            </w:pPr>
            <w:r w:rsidRPr="00DD351F">
              <w:rPr>
                <w:sz w:val="28"/>
                <w:szCs w:val="28"/>
              </w:rPr>
              <w:t>Физические статические и динамические перегрузки</w:t>
            </w:r>
          </w:p>
        </w:tc>
      </w:tr>
    </w:tbl>
    <w:p w:rsidR="007A74A0" w:rsidRPr="00DD351F" w:rsidRDefault="007A74A0" w:rsidP="00DD351F">
      <w:pPr>
        <w:rPr>
          <w:sz w:val="28"/>
          <w:szCs w:val="28"/>
        </w:rPr>
      </w:pPr>
    </w:p>
    <w:sectPr w:rsidR="007A74A0" w:rsidRPr="00DD351F" w:rsidSect="00DD351F">
      <w:pgSz w:w="11906" w:h="16838"/>
      <w:pgMar w:top="851" w:right="567" w:bottom="567" w:left="1134" w:header="0" w:footer="0" w:gutter="0"/>
      <w:cols w:space="720"/>
      <w:noEndnote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CB"/>
    <w:rsid w:val="000775CB"/>
    <w:rsid w:val="0013234B"/>
    <w:rsid w:val="00133F88"/>
    <w:rsid w:val="001A5F41"/>
    <w:rsid w:val="00200C25"/>
    <w:rsid w:val="0020302B"/>
    <w:rsid w:val="002B7D50"/>
    <w:rsid w:val="00330113"/>
    <w:rsid w:val="00391336"/>
    <w:rsid w:val="003E6943"/>
    <w:rsid w:val="00445AAB"/>
    <w:rsid w:val="004F4F45"/>
    <w:rsid w:val="005D1B2D"/>
    <w:rsid w:val="0068085C"/>
    <w:rsid w:val="00792244"/>
    <w:rsid w:val="007A74A0"/>
    <w:rsid w:val="007D0D98"/>
    <w:rsid w:val="00822557"/>
    <w:rsid w:val="00A75064"/>
    <w:rsid w:val="00AC6F6C"/>
    <w:rsid w:val="00AC748E"/>
    <w:rsid w:val="00BC30C2"/>
    <w:rsid w:val="00CC7155"/>
    <w:rsid w:val="00D442DD"/>
    <w:rsid w:val="00DD0954"/>
    <w:rsid w:val="00DD351F"/>
    <w:rsid w:val="00E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A0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paragraph" w:styleId="1">
    <w:name w:val="heading 1"/>
    <w:basedOn w:val="a"/>
    <w:link w:val="10"/>
    <w:uiPriority w:val="9"/>
    <w:qFormat/>
    <w:rsid w:val="00133F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4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styleId="a3">
    <w:name w:val="footer"/>
    <w:basedOn w:val="a"/>
    <w:link w:val="a4"/>
    <w:unhideWhenUsed/>
    <w:rsid w:val="007A74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74A0"/>
    <w:rPr>
      <w:rFonts w:ascii="Times New Roman" w:eastAsia="Calibri" w:hAnsi="Times New Roman" w:cs="Times New Roman"/>
      <w:sz w:val="30"/>
    </w:rPr>
  </w:style>
  <w:style w:type="paragraph" w:styleId="a5">
    <w:name w:val="List Paragraph"/>
    <w:basedOn w:val="a"/>
    <w:uiPriority w:val="34"/>
    <w:qFormat/>
    <w:rsid w:val="007A74A0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442DD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customStyle="1" w:styleId="10">
    <w:name w:val="Заголовок 1 Знак"/>
    <w:basedOn w:val="a0"/>
    <w:link w:val="1"/>
    <w:uiPriority w:val="9"/>
    <w:rsid w:val="00133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133F8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3F8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33F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F8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33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133F88"/>
    <w:rPr>
      <w:color w:val="0000FF"/>
      <w:u w:val="single"/>
    </w:rPr>
  </w:style>
  <w:style w:type="character" w:customStyle="1" w:styleId="s32d28154">
    <w:name w:val="s32d28154"/>
    <w:basedOn w:val="a0"/>
    <w:rsid w:val="00133F88"/>
  </w:style>
  <w:style w:type="character" w:customStyle="1" w:styleId="a13a8c060">
    <w:name w:val="a13a8c060"/>
    <w:basedOn w:val="a0"/>
    <w:rsid w:val="00133F88"/>
  </w:style>
  <w:style w:type="character" w:customStyle="1" w:styleId="w5437f12">
    <w:name w:val="w5437f12"/>
    <w:basedOn w:val="a0"/>
    <w:rsid w:val="00133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A0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paragraph" w:styleId="1">
    <w:name w:val="heading 1"/>
    <w:basedOn w:val="a"/>
    <w:link w:val="10"/>
    <w:uiPriority w:val="9"/>
    <w:qFormat/>
    <w:rsid w:val="00133F8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4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styleId="a3">
    <w:name w:val="footer"/>
    <w:basedOn w:val="a"/>
    <w:link w:val="a4"/>
    <w:unhideWhenUsed/>
    <w:rsid w:val="007A74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74A0"/>
    <w:rPr>
      <w:rFonts w:ascii="Times New Roman" w:eastAsia="Calibri" w:hAnsi="Times New Roman" w:cs="Times New Roman"/>
      <w:sz w:val="30"/>
    </w:rPr>
  </w:style>
  <w:style w:type="paragraph" w:styleId="a5">
    <w:name w:val="List Paragraph"/>
    <w:basedOn w:val="a"/>
    <w:uiPriority w:val="34"/>
    <w:qFormat/>
    <w:rsid w:val="007A74A0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442DD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customStyle="1" w:styleId="10">
    <w:name w:val="Заголовок 1 Знак"/>
    <w:basedOn w:val="a0"/>
    <w:link w:val="1"/>
    <w:uiPriority w:val="9"/>
    <w:rsid w:val="00133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133F8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3F8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33F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F8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33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133F88"/>
    <w:rPr>
      <w:color w:val="0000FF"/>
      <w:u w:val="single"/>
    </w:rPr>
  </w:style>
  <w:style w:type="character" w:customStyle="1" w:styleId="s32d28154">
    <w:name w:val="s32d28154"/>
    <w:basedOn w:val="a0"/>
    <w:rsid w:val="00133F88"/>
  </w:style>
  <w:style w:type="character" w:customStyle="1" w:styleId="a13a8c060">
    <w:name w:val="a13a8c060"/>
    <w:basedOn w:val="a0"/>
    <w:rsid w:val="00133F88"/>
  </w:style>
  <w:style w:type="character" w:customStyle="1" w:styleId="w5437f12">
    <w:name w:val="w5437f12"/>
    <w:basedOn w:val="a0"/>
    <w:rsid w:val="0013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8921">
              <w:marLeft w:val="0"/>
              <w:marRight w:val="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36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15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DDCDA"/>
                                            <w:left w:val="single" w:sz="2" w:space="0" w:color="DDDCDA"/>
                                            <w:bottom w:val="single" w:sz="2" w:space="0" w:color="DDDCDA"/>
                                            <w:right w:val="single" w:sz="2" w:space="0" w:color="DDDCDA"/>
                                          </w:divBdr>
                                          <w:divsChild>
                                            <w:div w:id="115514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5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5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27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27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24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91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42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74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2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27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043401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78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911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184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46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49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95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74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DDCDA"/>
                                            <w:left w:val="single" w:sz="2" w:space="0" w:color="DDDCDA"/>
                                            <w:bottom w:val="single" w:sz="2" w:space="0" w:color="DDDCDA"/>
                                            <w:right w:val="single" w:sz="2" w:space="0" w:color="DDDCDA"/>
                                          </w:divBdr>
                                          <w:divsChild>
                                            <w:div w:id="154594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54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87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83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02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371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09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91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8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4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538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233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484973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42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304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48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18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0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0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48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DDCDA"/>
                                            <w:left w:val="single" w:sz="2" w:space="0" w:color="DDDCDA"/>
                                            <w:bottom w:val="single" w:sz="2" w:space="0" w:color="DDDCDA"/>
                                            <w:right w:val="single" w:sz="2" w:space="0" w:color="DDDCDA"/>
                                          </w:divBdr>
                                          <w:divsChild>
                                            <w:div w:id="193655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71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43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9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24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7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30523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06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47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6909">
              <w:marLeft w:val="0"/>
              <w:marRight w:val="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В.А.</dc:creator>
  <cp:lastModifiedBy>Литош В.А.</cp:lastModifiedBy>
  <cp:revision>2</cp:revision>
  <cp:lastPrinted>2021-11-17T09:20:00Z</cp:lastPrinted>
  <dcterms:created xsi:type="dcterms:W3CDTF">2022-01-31T08:41:00Z</dcterms:created>
  <dcterms:modified xsi:type="dcterms:W3CDTF">2022-01-31T08:41:00Z</dcterms:modified>
</cp:coreProperties>
</file>