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3E" w:rsidRPr="00E60408" w:rsidRDefault="0066253E" w:rsidP="0066253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Инфинитив</w:t>
      </w:r>
    </w:p>
    <w:p w:rsidR="0066253E" w:rsidRPr="0066253E" w:rsidRDefault="0066253E" w:rsidP="0066253E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231"/>
        <w:gridCol w:w="2162"/>
        <w:gridCol w:w="2779"/>
      </w:tblGrid>
      <w:tr w:rsidR="0066253E" w:rsidRPr="00B610AD" w:rsidTr="00B855DE">
        <w:tc>
          <w:tcPr>
            <w:tcW w:w="2418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54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Active</w:t>
            </w:r>
          </w:p>
        </w:tc>
        <w:tc>
          <w:tcPr>
            <w:tcW w:w="2183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Passive</w:t>
            </w:r>
          </w:p>
        </w:tc>
        <w:tc>
          <w:tcPr>
            <w:tcW w:w="2793" w:type="dxa"/>
            <w:shd w:val="clear" w:color="auto" w:fill="auto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2418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Ind</w:t>
            </w:r>
            <w:r w:rsidR="002D1458">
              <w:rPr>
                <w:rFonts w:eastAsia="Times New Roman"/>
                <w:szCs w:val="28"/>
                <w:lang w:val="en-US"/>
              </w:rPr>
              <w:t>e</w:t>
            </w:r>
            <w:r w:rsidRPr="00B610AD">
              <w:rPr>
                <w:rFonts w:eastAsia="Times New Roman"/>
                <w:szCs w:val="28"/>
                <w:lang w:val="en-US"/>
              </w:rPr>
              <w:t>finite</w:t>
            </w:r>
          </w:p>
        </w:tc>
        <w:tc>
          <w:tcPr>
            <w:tcW w:w="2254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to</w:t>
            </w:r>
            <w:r w:rsidRPr="0066253E">
              <w:rPr>
                <w:rFonts w:eastAsia="Times New Roman"/>
                <w:szCs w:val="28"/>
              </w:rPr>
              <w:t xml:space="preserve"> </w:t>
            </w:r>
            <w:r w:rsidRPr="00B610AD">
              <w:rPr>
                <w:rFonts w:eastAsia="Times New Roman"/>
                <w:szCs w:val="28"/>
                <w:lang w:val="en-US"/>
              </w:rPr>
              <w:t>x</w:t>
            </w:r>
          </w:p>
        </w:tc>
        <w:tc>
          <w:tcPr>
            <w:tcW w:w="2183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to</w:t>
            </w:r>
            <w:r w:rsidRPr="0066253E">
              <w:rPr>
                <w:rFonts w:eastAsia="Times New Roman"/>
                <w:szCs w:val="28"/>
              </w:rPr>
              <w:t xml:space="preserve"> </w:t>
            </w:r>
            <w:r w:rsidRPr="00B610AD">
              <w:rPr>
                <w:rFonts w:eastAsia="Times New Roman"/>
                <w:szCs w:val="28"/>
                <w:lang w:val="en-US"/>
              </w:rPr>
              <w:t>be</w:t>
            </w:r>
            <w:r w:rsidRPr="0066253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10AD">
              <w:rPr>
                <w:rFonts w:eastAsia="Times New Roman"/>
                <w:szCs w:val="28"/>
                <w:lang w:val="en-US"/>
              </w:rPr>
              <w:t>xed</w:t>
            </w:r>
            <w:proofErr w:type="spellEnd"/>
          </w:p>
        </w:tc>
        <w:tc>
          <w:tcPr>
            <w:tcW w:w="2793" w:type="dxa"/>
            <w:vMerge w:val="restart"/>
            <w:shd w:val="clear" w:color="auto" w:fill="auto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Выражает действие, одновременное с действием глагола-сказуемого</w:t>
            </w:r>
          </w:p>
        </w:tc>
      </w:tr>
      <w:tr w:rsidR="0066253E" w:rsidRPr="00B610AD" w:rsidTr="00B855DE">
        <w:tc>
          <w:tcPr>
            <w:tcW w:w="2418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Continuous</w:t>
            </w:r>
          </w:p>
        </w:tc>
        <w:tc>
          <w:tcPr>
            <w:tcW w:w="225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to</w:t>
            </w:r>
            <w:r w:rsidRPr="0066253E">
              <w:rPr>
                <w:rFonts w:eastAsia="Times New Roman"/>
                <w:szCs w:val="28"/>
              </w:rPr>
              <w:t xml:space="preserve"> </w:t>
            </w:r>
            <w:r w:rsidRPr="00B610AD">
              <w:rPr>
                <w:rFonts w:eastAsia="Times New Roman"/>
                <w:szCs w:val="28"/>
                <w:lang w:val="en-US"/>
              </w:rPr>
              <w:t>be</w:t>
            </w:r>
            <w:r w:rsidRPr="0066253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10AD">
              <w:rPr>
                <w:rFonts w:eastAsia="Times New Roman"/>
                <w:szCs w:val="28"/>
                <w:lang w:val="en-US"/>
              </w:rPr>
              <w:t>xing</w:t>
            </w:r>
            <w:proofErr w:type="spellEnd"/>
          </w:p>
        </w:tc>
        <w:tc>
          <w:tcPr>
            <w:tcW w:w="2183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–</w:t>
            </w:r>
          </w:p>
        </w:tc>
        <w:tc>
          <w:tcPr>
            <w:tcW w:w="2793" w:type="dxa"/>
            <w:vMerge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</w:tc>
      </w:tr>
      <w:tr w:rsidR="0066253E" w:rsidRPr="00B610AD" w:rsidTr="00B855DE">
        <w:tc>
          <w:tcPr>
            <w:tcW w:w="2418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Perfect</w:t>
            </w:r>
          </w:p>
        </w:tc>
        <w:tc>
          <w:tcPr>
            <w:tcW w:w="225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to have </w:t>
            </w:r>
            <w:proofErr w:type="spellStart"/>
            <w:r w:rsidRPr="00B610AD">
              <w:rPr>
                <w:rFonts w:eastAsia="Times New Roman"/>
                <w:szCs w:val="28"/>
                <w:lang w:val="en-US"/>
              </w:rPr>
              <w:t>xed</w:t>
            </w:r>
            <w:proofErr w:type="spellEnd"/>
          </w:p>
        </w:tc>
        <w:tc>
          <w:tcPr>
            <w:tcW w:w="2183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to have been </w:t>
            </w:r>
            <w:proofErr w:type="spellStart"/>
            <w:r w:rsidRPr="00B610AD">
              <w:rPr>
                <w:rFonts w:eastAsia="Times New Roman"/>
                <w:szCs w:val="28"/>
                <w:lang w:val="en-US"/>
              </w:rPr>
              <w:t>xed</w:t>
            </w:r>
            <w:proofErr w:type="spellEnd"/>
          </w:p>
        </w:tc>
        <w:tc>
          <w:tcPr>
            <w:tcW w:w="2793" w:type="dxa"/>
            <w:vMerge w:val="restart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Выражает действие, предшествующее действию глагола-сказуемого</w:t>
            </w:r>
          </w:p>
        </w:tc>
      </w:tr>
      <w:tr w:rsidR="0066253E" w:rsidRPr="00B610AD" w:rsidTr="00B855DE">
        <w:tc>
          <w:tcPr>
            <w:tcW w:w="2418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Perfect Continuous</w:t>
            </w:r>
          </w:p>
        </w:tc>
        <w:tc>
          <w:tcPr>
            <w:tcW w:w="225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to have been </w:t>
            </w:r>
            <w:proofErr w:type="spellStart"/>
            <w:r w:rsidRPr="00B610AD">
              <w:rPr>
                <w:rFonts w:eastAsia="Times New Roman"/>
                <w:szCs w:val="28"/>
                <w:lang w:val="en-US"/>
              </w:rPr>
              <w:t>xing</w:t>
            </w:r>
            <w:proofErr w:type="spellEnd"/>
          </w:p>
        </w:tc>
        <w:tc>
          <w:tcPr>
            <w:tcW w:w="2183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–</w:t>
            </w:r>
          </w:p>
        </w:tc>
        <w:tc>
          <w:tcPr>
            <w:tcW w:w="2793" w:type="dxa"/>
            <w:vMerge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66253E" w:rsidRPr="00667A23" w:rsidRDefault="0066253E" w:rsidP="0066253E">
      <w:pPr>
        <w:spacing w:line="240" w:lineRule="auto"/>
        <w:rPr>
          <w:szCs w:val="28"/>
        </w:rPr>
      </w:pPr>
    </w:p>
    <w:p w:rsidR="0066253E" w:rsidRPr="00A46C8F" w:rsidRDefault="0066253E" w:rsidP="0066253E">
      <w:pPr>
        <w:spacing w:line="240" w:lineRule="auto"/>
        <w:jc w:val="center"/>
        <w:rPr>
          <w:b/>
          <w:sz w:val="32"/>
          <w:szCs w:val="32"/>
        </w:rPr>
      </w:pPr>
      <w:r w:rsidRPr="00A46C8F">
        <w:rPr>
          <w:b/>
          <w:sz w:val="32"/>
          <w:szCs w:val="32"/>
        </w:rPr>
        <w:t>Инфинитив (функции)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69"/>
        <w:gridCol w:w="3228"/>
      </w:tblGrid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</w:rPr>
              <w:t xml:space="preserve">1. </w:t>
            </w:r>
            <w:r w:rsidRPr="00B610AD">
              <w:rPr>
                <w:rFonts w:eastAsia="Times New Roman"/>
                <w:b/>
                <w:szCs w:val="28"/>
                <w:lang w:val="en-US"/>
              </w:rPr>
              <w:t>To x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1. Подлежащее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Делать</w:t>
            </w: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2. Часть составного глагольного сказуемого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66253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can </w:t>
            </w:r>
            <w:r w:rsidRPr="00B610AD">
              <w:rPr>
                <w:rFonts w:eastAsia="Times New Roman"/>
                <w:b/>
                <w:szCs w:val="28"/>
                <w:lang w:val="en-US"/>
              </w:rPr>
              <w:t>x</w:t>
            </w:r>
            <w:r w:rsidRPr="00B610AD">
              <w:rPr>
                <w:rFonts w:eastAsia="Times New Roman"/>
                <w:szCs w:val="28"/>
                <w:lang w:val="en-US"/>
              </w:rPr>
              <w:t>,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  <w:p w:rsidR="0066253E" w:rsidRPr="00B610AD" w:rsidRDefault="0066253E" w:rsidP="00B855DE">
            <w:pPr>
              <w:spacing w:line="240" w:lineRule="auto"/>
              <w:ind w:left="360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has/ have/had </w:t>
            </w:r>
            <w:r w:rsidRPr="00B610AD">
              <w:rPr>
                <w:rFonts w:eastAsia="Times New Roman"/>
                <w:b/>
                <w:szCs w:val="28"/>
                <w:lang w:val="en-US"/>
              </w:rPr>
              <w:t>to x</w:t>
            </w:r>
            <w:r w:rsidR="00D370CB">
              <w:rPr>
                <w:rFonts w:eastAsia="Times New Roman"/>
                <w:szCs w:val="28"/>
                <w:lang w:val="en-US"/>
              </w:rPr>
              <w:t xml:space="preserve">, 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 </w:t>
            </w:r>
          </w:p>
          <w:p w:rsidR="0066253E" w:rsidRPr="0066253E" w:rsidRDefault="0066253E" w:rsidP="00B855DE">
            <w:pPr>
              <w:spacing w:line="240" w:lineRule="auto"/>
              <w:ind w:left="360"/>
              <w:rPr>
                <w:rFonts w:eastAsia="Times New Roman"/>
                <w:szCs w:val="28"/>
                <w:lang w:val="en-US"/>
              </w:rPr>
            </w:pPr>
          </w:p>
          <w:p w:rsidR="0066253E" w:rsidRPr="00B610AD" w:rsidRDefault="0066253E" w:rsidP="00B855DE">
            <w:pPr>
              <w:spacing w:line="240" w:lineRule="auto"/>
              <w:ind w:left="360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is/are/was/were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, 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a</w:t>
            </w:r>
            <w:r w:rsidRPr="00B610AD">
              <w:rPr>
                <w:rFonts w:eastAsia="Times New Roman"/>
                <w:szCs w:val="28"/>
              </w:rPr>
              <w:t xml:space="preserve">) с модальными глаголами 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эквивалентами модальных глаголов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делать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proofErr w:type="gramStart"/>
            <w:r w:rsidRPr="00B610AD">
              <w:rPr>
                <w:rFonts w:eastAsia="Times New Roman"/>
                <w:szCs w:val="28"/>
              </w:rPr>
              <w:t>должен</w:t>
            </w:r>
            <w:proofErr w:type="gramEnd"/>
            <w:r w:rsidRPr="00B610AD">
              <w:rPr>
                <w:rFonts w:eastAsia="Times New Roman"/>
                <w:szCs w:val="28"/>
              </w:rPr>
              <w:t xml:space="preserve">/должны/должны были </w:t>
            </w:r>
            <w:r w:rsidRPr="00B610AD">
              <w:rPr>
                <w:rFonts w:eastAsia="Times New Roman"/>
                <w:szCs w:val="28"/>
                <w:u w:val="single"/>
              </w:rPr>
              <w:t>делать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proofErr w:type="gramStart"/>
            <w:r w:rsidRPr="00B610AD">
              <w:rPr>
                <w:rFonts w:eastAsia="Times New Roman"/>
                <w:szCs w:val="28"/>
              </w:rPr>
              <w:t>должен</w:t>
            </w:r>
            <w:proofErr w:type="gramEnd"/>
            <w:r w:rsidRPr="00B610AD">
              <w:rPr>
                <w:rFonts w:eastAsia="Times New Roman"/>
                <w:szCs w:val="28"/>
              </w:rPr>
              <w:t xml:space="preserve">/должны/должен был/должны были </w:t>
            </w:r>
            <w:r w:rsidRPr="00B610AD">
              <w:rPr>
                <w:rFonts w:eastAsia="Times New Roman"/>
                <w:szCs w:val="28"/>
                <w:u w:val="single"/>
              </w:rPr>
              <w:t>делать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</w:rPr>
              <w:t>б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) shall (should)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x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, will (would)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x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б) для образования будущего времени 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делать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B610AD">
              <w:rPr>
                <w:rFonts w:eastAsia="Times New Roman"/>
                <w:i/>
                <w:szCs w:val="28"/>
                <w:lang w:val="en-US"/>
              </w:rPr>
              <w:t xml:space="preserve"> 1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3.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 x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3. </w:t>
            </w:r>
            <w:r w:rsidRPr="00B610AD">
              <w:rPr>
                <w:rFonts w:eastAsia="Times New Roman"/>
                <w:szCs w:val="28"/>
              </w:rPr>
              <w:t>Дополнение (после сказуемого)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делать</w:t>
            </w: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4.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x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B610AD">
              <w:rPr>
                <w:rFonts w:eastAsia="Times New Roman"/>
                <w:i/>
                <w:szCs w:val="28"/>
                <w:lang w:val="en-US"/>
              </w:rPr>
              <w:t xml:space="preserve"> 2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4. </w:t>
            </w:r>
            <w:r w:rsidRPr="00B610AD">
              <w:rPr>
                <w:rFonts w:eastAsia="Times New Roman"/>
                <w:szCs w:val="28"/>
              </w:rPr>
              <w:t>Определение (после существительного)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B610AD">
              <w:rPr>
                <w:rFonts w:eastAsia="Times New Roman"/>
                <w:b/>
                <w:szCs w:val="28"/>
              </w:rPr>
              <w:t xml:space="preserve">Который </w:t>
            </w:r>
            <w:r w:rsidRPr="00B610AD">
              <w:rPr>
                <w:rFonts w:eastAsia="Times New Roman"/>
                <w:szCs w:val="28"/>
              </w:rPr>
              <w:t xml:space="preserve">будет, должен, нужно, можно </w:t>
            </w:r>
            <w:r w:rsidRPr="00B610AD">
              <w:rPr>
                <w:rFonts w:eastAsia="Times New Roman"/>
                <w:b/>
                <w:szCs w:val="28"/>
              </w:rPr>
              <w:t xml:space="preserve">делать 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5.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</w:t>
            </w:r>
            <w:r w:rsidRPr="00A35C47">
              <w:rPr>
                <w:rFonts w:eastAsia="Times New Roman"/>
                <w:b/>
                <w:szCs w:val="28"/>
              </w:rPr>
              <w:t xml:space="preserve">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x</w:t>
            </w:r>
            <w:r w:rsidRPr="00B610AD">
              <w:rPr>
                <w:rFonts w:eastAsia="Times New Roman"/>
                <w:szCs w:val="28"/>
              </w:rPr>
              <w:t>,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5. Обстоятельство (перед подлежащим и в конце предложения)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делать,</w:t>
            </w:r>
          </w:p>
        </w:tc>
      </w:tr>
      <w:tr w:rsidR="0066253E" w:rsidRPr="00B610AD" w:rsidTr="00B855DE">
        <w:tc>
          <w:tcPr>
            <w:tcW w:w="3284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lastRenderedPageBreak/>
              <w:t>in</w:t>
            </w:r>
            <w:r w:rsidRPr="00B610AD">
              <w:rPr>
                <w:rFonts w:eastAsia="Times New Roman"/>
                <w:szCs w:val="28"/>
              </w:rPr>
              <w:t xml:space="preserve"> </w:t>
            </w:r>
            <w:r w:rsidRPr="00B610AD">
              <w:rPr>
                <w:rFonts w:eastAsia="Times New Roman"/>
                <w:szCs w:val="28"/>
                <w:lang w:val="en-US"/>
              </w:rPr>
              <w:t>order</w:t>
            </w:r>
            <w:r w:rsidRPr="00B610AD">
              <w:rPr>
                <w:rFonts w:eastAsia="Times New Roman"/>
                <w:szCs w:val="28"/>
              </w:rPr>
              <w:t xml:space="preserve">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</w:t>
            </w:r>
            <w:r w:rsidRPr="00A35C47">
              <w:rPr>
                <w:rFonts w:eastAsia="Times New Roman"/>
                <w:b/>
                <w:szCs w:val="28"/>
              </w:rPr>
              <w:t xml:space="preserve">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x</w:t>
            </w:r>
            <w:r w:rsidRPr="00B610AD">
              <w:rPr>
                <w:rFonts w:eastAsia="Times New Roman"/>
                <w:szCs w:val="28"/>
              </w:rPr>
              <w:t>,</w:t>
            </w: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чтобы делать</w:t>
            </w:r>
          </w:p>
        </w:tc>
      </w:tr>
      <w:tr w:rsidR="0066253E" w:rsidRPr="00081995" w:rsidTr="00B855DE">
        <w:tc>
          <w:tcPr>
            <w:tcW w:w="3284" w:type="dxa"/>
          </w:tcPr>
          <w:p w:rsidR="0066253E" w:rsidRPr="0066253E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so</w:t>
            </w:r>
            <w:r w:rsidRPr="0066253E">
              <w:rPr>
                <w:rFonts w:eastAsia="Times New Roman"/>
                <w:szCs w:val="28"/>
                <w:lang w:val="en-US"/>
              </w:rPr>
              <w:t xml:space="preserve"> </w:t>
            </w:r>
            <w:r w:rsidRPr="00B610AD">
              <w:rPr>
                <w:rFonts w:eastAsia="Times New Roman"/>
                <w:szCs w:val="28"/>
                <w:lang w:val="en-US"/>
              </w:rPr>
              <w:t>as</w:t>
            </w:r>
            <w:r w:rsidRPr="0066253E">
              <w:rPr>
                <w:rFonts w:eastAsia="Times New Roman"/>
                <w:szCs w:val="28"/>
                <w:lang w:val="en-US"/>
              </w:rPr>
              <w:t xml:space="preserve"> </w:t>
            </w:r>
            <w:r w:rsidRPr="00A35C47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66253E">
              <w:rPr>
                <w:rFonts w:eastAsia="Times New Roman"/>
                <w:szCs w:val="28"/>
                <w:lang w:val="en-US"/>
              </w:rPr>
              <w:t>,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66253E">
              <w:rPr>
                <w:rFonts w:eastAsia="Times New Roman"/>
                <w:i/>
                <w:szCs w:val="28"/>
                <w:lang w:val="en-US"/>
              </w:rPr>
              <w:t xml:space="preserve"> 3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66253E" w:rsidRPr="0066253E" w:rsidRDefault="0066253E" w:rsidP="0066253E">
      <w:pPr>
        <w:spacing w:line="240" w:lineRule="auto"/>
        <w:jc w:val="both"/>
        <w:rPr>
          <w:szCs w:val="28"/>
          <w:lang w:val="en-US"/>
        </w:rPr>
      </w:pPr>
    </w:p>
    <w:p w:rsidR="0066253E" w:rsidRPr="0066253E" w:rsidRDefault="0066253E" w:rsidP="0066253E">
      <w:pPr>
        <w:spacing w:line="240" w:lineRule="auto"/>
        <w:jc w:val="both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71"/>
        <w:gridCol w:w="1460"/>
        <w:gridCol w:w="1758"/>
        <w:gridCol w:w="404"/>
        <w:gridCol w:w="2779"/>
      </w:tblGrid>
      <w:tr w:rsidR="0066253E" w:rsidRPr="00B610AD" w:rsidTr="0066253E">
        <w:tc>
          <w:tcPr>
            <w:tcW w:w="3170" w:type="dxa"/>
            <w:gridSpan w:val="2"/>
          </w:tcPr>
          <w:p w:rsidR="0066253E" w:rsidRPr="00E60408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B610AD">
              <w:rPr>
                <w:rFonts w:eastAsia="Times New Roman"/>
                <w:i/>
                <w:szCs w:val="28"/>
                <w:lang w:val="en-US"/>
              </w:rPr>
              <w:t xml:space="preserve"> 1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</w:rPr>
              <w:t>в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) begin, start, continue, cease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>,</w:t>
            </w:r>
          </w:p>
          <w:p w:rsidR="0066253E" w:rsidRPr="00E60408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>used to x</w:t>
            </w:r>
          </w:p>
        </w:tc>
        <w:tc>
          <w:tcPr>
            <w:tcW w:w="3218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в) с </w:t>
            </w:r>
            <w:proofErr w:type="gramStart"/>
            <w:r w:rsidRPr="00B610AD">
              <w:rPr>
                <w:rFonts w:eastAsia="Times New Roman"/>
                <w:szCs w:val="28"/>
              </w:rPr>
              <w:t>глаголами</w:t>
            </w:r>
            <w:proofErr w:type="gramEnd"/>
            <w:r w:rsidRPr="00B610AD">
              <w:rPr>
                <w:rFonts w:eastAsia="Times New Roman"/>
                <w:szCs w:val="28"/>
              </w:rPr>
              <w:t xml:space="preserve"> характеризующими протекание действия</w:t>
            </w:r>
          </w:p>
        </w:tc>
        <w:tc>
          <w:tcPr>
            <w:tcW w:w="3183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</w:rPr>
              <w:t>делать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делал (обычно)</w:t>
            </w:r>
          </w:p>
        </w:tc>
      </w:tr>
      <w:tr w:rsidR="0066253E" w:rsidRPr="00B610AD" w:rsidTr="0066253E">
        <w:tc>
          <w:tcPr>
            <w:tcW w:w="3170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B610AD">
              <w:rPr>
                <w:rFonts w:eastAsia="Times New Roman"/>
                <w:i/>
                <w:szCs w:val="28"/>
                <w:lang w:val="en-US"/>
              </w:rPr>
              <w:t xml:space="preserve"> 2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the (first, second, third, etc)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</w:p>
        </w:tc>
        <w:tc>
          <w:tcPr>
            <w:tcW w:w="3218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Определение </w:t>
            </w:r>
          </w:p>
        </w:tc>
        <w:tc>
          <w:tcPr>
            <w:tcW w:w="3183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>… первым (и.т.д.) кто делал (сделал), делает, будет делать.</w:t>
            </w:r>
          </w:p>
        </w:tc>
      </w:tr>
      <w:tr w:rsidR="0066253E" w:rsidRPr="00B610AD" w:rsidTr="0066253E">
        <w:tc>
          <w:tcPr>
            <w:tcW w:w="3170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i/>
                <w:szCs w:val="28"/>
                <w:lang w:val="en-US"/>
              </w:rPr>
            </w:pPr>
            <w:r w:rsidRPr="00B610AD">
              <w:rPr>
                <w:rFonts w:eastAsia="Times New Roman"/>
                <w:i/>
                <w:szCs w:val="28"/>
              </w:rPr>
              <w:t>сноска</w:t>
            </w:r>
            <w:r w:rsidRPr="00B610AD">
              <w:rPr>
                <w:rFonts w:eastAsia="Times New Roman"/>
                <w:i/>
                <w:szCs w:val="28"/>
                <w:lang w:val="en-US"/>
              </w:rPr>
              <w:t xml:space="preserve"> 3</w:t>
            </w: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  <w:lang w:val="en-US"/>
              </w:rPr>
              <w:t xml:space="preserve">…enough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, too x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, sufficient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 xml:space="preserve">, sufficiently </w:t>
            </w:r>
            <w:r w:rsidRPr="00C50D3B">
              <w:rPr>
                <w:rFonts w:eastAsia="Times New Roman"/>
                <w:b/>
                <w:szCs w:val="28"/>
                <w:lang w:val="en-US"/>
              </w:rPr>
              <w:t>to x</w:t>
            </w:r>
            <w:r w:rsidRPr="00B610AD">
              <w:rPr>
                <w:rFonts w:eastAsia="Times New Roman"/>
                <w:szCs w:val="28"/>
                <w:lang w:val="en-US"/>
              </w:rPr>
              <w:t>.</w:t>
            </w:r>
          </w:p>
        </w:tc>
        <w:tc>
          <w:tcPr>
            <w:tcW w:w="3218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B610AD">
              <w:rPr>
                <w:rFonts w:eastAsia="Times New Roman"/>
                <w:szCs w:val="28"/>
              </w:rPr>
              <w:t>Обстоятельство</w:t>
            </w:r>
          </w:p>
        </w:tc>
        <w:tc>
          <w:tcPr>
            <w:tcW w:w="3183" w:type="dxa"/>
            <w:gridSpan w:val="2"/>
          </w:tcPr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  <w:p w:rsidR="0066253E" w:rsidRPr="00B610AD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  <w:r w:rsidRPr="00B610AD">
              <w:rPr>
                <w:rFonts w:eastAsia="Times New Roman"/>
                <w:szCs w:val="28"/>
              </w:rPr>
              <w:t xml:space="preserve">… </w:t>
            </w:r>
            <w:proofErr w:type="gramStart"/>
            <w:r w:rsidRPr="00B610AD">
              <w:rPr>
                <w:rFonts w:eastAsia="Times New Roman"/>
                <w:szCs w:val="28"/>
              </w:rPr>
              <w:t>достаточный</w:t>
            </w:r>
            <w:proofErr w:type="gramEnd"/>
            <w:r w:rsidRPr="00B610AD">
              <w:rPr>
                <w:rFonts w:eastAsia="Times New Roman"/>
                <w:szCs w:val="28"/>
              </w:rPr>
              <w:t xml:space="preserve"> (и т.д.), чтобы делать</w:t>
            </w:r>
          </w:p>
        </w:tc>
      </w:tr>
      <w:tr w:rsidR="0066253E" w:rsidRPr="00B610AD" w:rsidTr="00C50D3B">
        <w:tc>
          <w:tcPr>
            <w:tcW w:w="2399" w:type="dxa"/>
          </w:tcPr>
          <w:p w:rsidR="0066253E" w:rsidRPr="00081995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31" w:type="dxa"/>
            <w:gridSpan w:val="2"/>
          </w:tcPr>
          <w:p w:rsidR="0066253E" w:rsidRPr="00081995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162" w:type="dxa"/>
            <w:gridSpan w:val="2"/>
          </w:tcPr>
          <w:p w:rsidR="0066253E" w:rsidRPr="00081995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779" w:type="dxa"/>
          </w:tcPr>
          <w:p w:rsidR="0066253E" w:rsidRPr="00081995" w:rsidRDefault="0066253E" w:rsidP="00B855DE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</w:tbl>
    <w:p w:rsidR="0066253E" w:rsidRPr="00667A23" w:rsidRDefault="0066253E" w:rsidP="00081995">
      <w:pPr>
        <w:spacing w:line="240" w:lineRule="auto"/>
        <w:rPr>
          <w:szCs w:val="28"/>
        </w:rPr>
      </w:pPr>
      <w:bookmarkStart w:id="0" w:name="_GoBack"/>
      <w:bookmarkEnd w:id="0"/>
    </w:p>
    <w:sectPr w:rsidR="0066253E" w:rsidRPr="0066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63" w:rsidRDefault="00463263" w:rsidP="00081995">
      <w:pPr>
        <w:spacing w:after="0" w:line="240" w:lineRule="auto"/>
      </w:pPr>
      <w:r>
        <w:separator/>
      </w:r>
    </w:p>
  </w:endnote>
  <w:endnote w:type="continuationSeparator" w:id="0">
    <w:p w:rsidR="00463263" w:rsidRDefault="00463263" w:rsidP="0008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63" w:rsidRDefault="00463263" w:rsidP="00081995">
      <w:pPr>
        <w:spacing w:after="0" w:line="240" w:lineRule="auto"/>
      </w:pPr>
      <w:r>
        <w:separator/>
      </w:r>
    </w:p>
  </w:footnote>
  <w:footnote w:type="continuationSeparator" w:id="0">
    <w:p w:rsidR="00463263" w:rsidRDefault="00463263" w:rsidP="0008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AD5"/>
    <w:multiLevelType w:val="hybridMultilevel"/>
    <w:tmpl w:val="A93CD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D5D20"/>
    <w:multiLevelType w:val="hybridMultilevel"/>
    <w:tmpl w:val="B71C4272"/>
    <w:lvl w:ilvl="0" w:tplc="DD1C3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7471B"/>
    <w:multiLevelType w:val="hybridMultilevel"/>
    <w:tmpl w:val="B71C4272"/>
    <w:lvl w:ilvl="0" w:tplc="DD1C3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352BD"/>
    <w:multiLevelType w:val="hybridMultilevel"/>
    <w:tmpl w:val="5782A59E"/>
    <w:lvl w:ilvl="0" w:tplc="20F4B4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3E"/>
    <w:rsid w:val="00081995"/>
    <w:rsid w:val="00173141"/>
    <w:rsid w:val="002D1458"/>
    <w:rsid w:val="00431B7A"/>
    <w:rsid w:val="00463263"/>
    <w:rsid w:val="0066253E"/>
    <w:rsid w:val="008D74BE"/>
    <w:rsid w:val="009770B9"/>
    <w:rsid w:val="00A35C47"/>
    <w:rsid w:val="00B97816"/>
    <w:rsid w:val="00C50D3B"/>
    <w:rsid w:val="00D370CB"/>
    <w:rsid w:val="00DB03B1"/>
    <w:rsid w:val="00F757DE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781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978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0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995"/>
  </w:style>
  <w:style w:type="paragraph" w:styleId="a5">
    <w:name w:val="footer"/>
    <w:basedOn w:val="a"/>
    <w:link w:val="a6"/>
    <w:uiPriority w:val="99"/>
    <w:unhideWhenUsed/>
    <w:rsid w:val="000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781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978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0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995"/>
  </w:style>
  <w:style w:type="paragraph" w:styleId="a5">
    <w:name w:val="footer"/>
    <w:basedOn w:val="a"/>
    <w:link w:val="a6"/>
    <w:uiPriority w:val="99"/>
    <w:unhideWhenUsed/>
    <w:rsid w:val="000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37C3-2803-47AA-BC5C-172436B2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2017-02-26T18:39:00Z</dcterms:created>
  <dcterms:modified xsi:type="dcterms:W3CDTF">2017-02-26T18:39:00Z</dcterms:modified>
</cp:coreProperties>
</file>